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"https://www.temi.com/editor/t/8yTPhnA3UqOz0pK3AI-If3TrcX69oun9-q3AiquZPWtE8oXqpCaa4E3j8nQvl1yTQV9-j3d2PHVzSmIXX3nRrIu_T2g?loadFrom=SharedLink&amp;ts=4.6"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ailments,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life-threatening.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Breitschwerdt,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"https://www.temi.com/editor/t/8yTPhnA3UqOz0pK3AI-If3TrcX69oun9-q3AiquZPWtE8oXqpCaa4E3j8nQvl1yTQV9-j3d2PHVzSmIXX3nRrIu_T2g?loadFrom=SharedLink&amp;ts=46.8"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"https://www.temi.com/editor/t/8yTPhnA3UqOz0pK3AI-If3TrcX69oun9-q3AiquZPWtE8oXqpCaa4E3j8nQvl1yTQV9-j3d2PHVzSmIXX3nRrIu_T2g?loadFrom=SharedLink&amp;ts=48.36"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"https://www.temi.com/editor/t/8yTPhnA3UqOz0pK3AI-If3TrcX69oun9-q3AiquZPWtE8oXqpCaa4E3j8nQvl1yTQV9-j3d2PHVzSmIXX3nRrIu_T2g?loadFrom=SharedLink&amp;ts=51.03"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henselea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quintanae,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tumors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tumors.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microbiologists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Stanford,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"https://www.temi.com/editor/t/8yTPhnA3UqOz0pK3AI-If3TrcX69oun9-q3AiquZPWtE8oXqpCaa4E3j8nQvl1yTQV9-j3d2PHVzSmIXX3nRrIu_T2g?loadFrom=SharedLink&amp;ts=120.1"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Regnery,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Rickettsiologist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"https://www.temi.com/editor/t/8yTPhnA3UqOz0pK3AI-If3TrcX69oun9-q3AiquZPWtE8oXqpCaa4E3j8nQvl1yTQV9-j3d2PHVzSmIXX3nRrIu_T2g?loadFrom=SharedLink&amp;ts=139.69"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"https://www.temi.com/editor/t/8yTPhnA3UqOz0pK3AI-If3TrcX69oun9-q3AiquZPWtE8oXqpCaa4E3j8nQvl1yTQV9-j3d2PHVzSmIXX3nRrIu_T2g?loadFrom=SharedLink&amp;ts=148.09"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lymph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"https://www.temi.com/editor/t/8yTPhnA3UqOz0pK3AI-If3TrcX69oun9-q3AiquZPWtE8oXqpCaa4E3j8nQvl1yTQV9-j3d2PHVzSmIXX3nRrIu_T2g?loadFrom=SharedLink&amp;ts=193.27"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endocarditis,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Subsequently,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"https://www.temi.com/editor/t/8yTPhnA3UqOz0pK3AI-If3TrcX69oun9-q3AiquZPWtE8oXqpCaa4E3j8nQvl1yTQV9-j3d2PHVzSmIXX3nRrIu_T2g?loadFrom=SharedLink&amp;ts=214.63"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"https://www.temi.com/editor/t/8yTPhnA3UqOz0pK3AI-If3TrcX69oun9-q3AiquZPWtE8oXqpCaa4E3j8nQvl1yTQV9-j3d2PHVzSmIXX3nRrIu_T2g?loadFrom=SharedLink&amp;ts=237.88"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Wednesday,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"https://www.temi.com/editor/t/8yTPhnA3UqOz0pK3AI-If3TrcX69oun9-q3AiquZPWtE8oXqpCaa4E3j8nQvl1yTQV9-j3d2PHVzSmIXX3nRrIu_T2g?loadFrom=SharedLink&amp;ts=295.6"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"https://www.temi.com/editor/t/8yTPhnA3UqOz0pK3AI-If3TrcX69oun9-q3AiquZPWtE8oXqpCaa4E3j8nQvl1yTQV9-j3d2PHVzSmIXX3nRrIu_T2g?loadFrom=SharedLink&amp;ts=299.35"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niche.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endothelium,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vessels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minimum.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"https://www.temi.com/editor/t/8yTPhnA3UqOz0pK3AI-If3TrcX69oun9-q3AiquZPWtE8oXqpCaa4E3j8nQvl1yTQV9-j3d2PHVzSmIXX3nRrIu_T2g?loadFrom=SharedLink&amp;ts=332.68"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"https://www.temi.com/editor/t/8yTPhnA3UqOz0pK3AI-If3TrcX69oun9-q3AiquZPWtE8oXqpCaa4E3j8nQvl1yTQV9-j3d2PHVzSmIXX3nRrIu_T2g?loadFrom=SharedLink&amp;ts=344.8"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immunosuppress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Henselae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veterinarians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immunosuppressive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"https://www.temi.com/editor/t/8yTPhnA3UqOz0pK3AI-If3TrcX69oun9-q3AiquZPWtE8oXqpCaa4E3j8nQvl1yTQV9-j3d2PHVzSmIXX3nRrIu_T2g?loadFrom=SharedLink&amp;ts=380.15"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thrive.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"https://www.temi.com/editor/t/8yTPhnA3UqOz0pK3AI-If3TrcX69oun9-q3AiquZPWtE8oXqpCaa4E3j8nQvl1yTQV9-j3d2PHVzSmIXX3nRrIu_T2g?loadFrom=SharedLink&amp;ts=385.28"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"https://www.temi.com/editor/t/8yTPhnA3UqOz0pK3AI-If3TrcX69oun9-q3AiquZPWtE8oXqpCaa4E3j8nQvl1yTQV9-j3d2PHVzSmIXX3nRrIu_T2g?loadFrom=SharedLink&amp;ts=386.12"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"https://www.temi.com/editor/t/8yTPhnA3UqOz0pK3AI-If3TrcX69oun9-q3AiquZPWtE8oXqpCaa4E3j8nQvl1yTQV9-j3d2PHVzSmIXX3nRrIu_T2g?loadFrom=SharedLink&amp;ts=397.43"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controversial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examined.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rheumatologic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"https://www.temi.com/editor/t/8yTPhnA3UqOz0pK3AI-If3TrcX69oun9-q3AiquZPWtE8oXqpCaa4E3j8nQvl1yTQV9-j3d2PHVzSmIXX3nRrIu_T2g?loadFrom=SharedLink&amp;ts=470.18"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veterinarians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paralyzed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seizures,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Migraines,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tumor-like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encephalitis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causative.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"https://www.temi.com/editor/t/8yTPhnA3UqOz0pK3AI-If3TrcX69oun9-q3AiquZPWtE8oXqpCaa4E3j8nQvl1yTQV9-j3d2PHVzSmIXX3nRrIu_T2g?loadFrom=SharedLink&amp;ts=543.121"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ailments,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"https://www.temi.com/editor/t/8yTPhnA3UqOz0pK3AI-If3TrcX69oun9-q3AiquZPWtE8oXqpCaa4E3j8nQvl1yTQV9-j3d2PHVzSmIXX3nRrIu_T2g?loadFrom=SharedLink&amp;ts=567.03"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sclerosis,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rheumatoid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arthritis,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arathematosis.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"https://www.temi.com/editor/t/8yTPhnA3UqOz0pK3AI-If3TrcX69oun9-q3AiquZPWtE8oXqpCaa4E3j8nQvl1yTQV9-j3d2PHVzSmIXX3nRrIu_T2g?loadFrom=SharedLink&amp;ts=654.24"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"https://www.temi.com/editor/t/8yTPhnA3UqOz0pK3AI-If3TrcX69oun9-q3AiquZPWtE8oXqpCaa4E3j8nQvl1yTQV9-j3d2PHVzSmIXX3nRrIu_T2g?loadFrom=SharedLink&amp;ts=655.38"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paradigm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"https://www.temi.com/editor/t/8yTPhnA3UqOz0pK3AI-If3TrcX69oun9-q3AiquZPWtE8oXqpCaa4E3j8nQvl1yTQV9-j3d2PHVzSmIXX3nRrIu_T2g?loadFrom=SharedLink&amp;ts=679.38"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"https://www.temi.com/editor/t/8yTPhnA3UqOz0pK3AI-If3TrcX69oun9-q3AiquZPWtE8oXqpCaa4E3j8nQvl1yTQV9-j3d2PHVzSmIXX3nRrIu_T2g?loadFrom=SharedLink&amp;ts=689.97"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antibiotics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veterinarians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transmitted,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rheumatologic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arthritis,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myalgia,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"https://www.temi.com/editor/t/8yTPhnA3UqOz0pK3AI-If3TrcX69oun9-q3AiquZPWtE8oXqpCaa4E3j8nQvl1yTQV9-j3d2PHVzSmIXX3nRrIu_T2g?loadFrom=SharedLink&amp;ts=763.57"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fleas?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"https://www.temi.com/editor/t/8yTPhnA3UqOz0pK3AI-If3TrcX69oun9-q3AiquZPWtE8oXqpCaa4E3j8nQvl1yTQV9-j3d2PHVzSmIXX3nRrIu_T2g?loadFrom=SharedLink&amp;ts=787.24"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reservoirs,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intestinal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disconcerting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saliva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hypodermic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"https://www.temi.com/editor/t/8yTPhnA3UqOz0pK3AI-If3TrcX69oun9-q3AiquZPWtE8oXqpCaa4E3j8nQvl1yTQV9-j3d2PHVzSmIXX3nRrIu_T2g?loadFrom=SharedLink&amp;ts=870.94"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veterinarians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inadvertently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Brazil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Brazilian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Hensel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"https://www.temi.com/editor/t/8yTPhnA3UqOz0pK3AI-If3TrcX69oun9-q3AiquZPWtE8oXqpCaa4E3j8nQvl1yTQV9-j3d2PHVzSmIXX3nRrIu_T2g?loadFrom=SharedLink&amp;ts=925.46"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"https://www.temi.com/editor/t/8yTPhnA3UqOz0pK3AI-If3TrcX69oun9-q3AiquZPWtE8oXqpCaa4E3j8nQvl1yTQV9-j3d2PHVzSmIXX3nRrIu_T2g?loadFrom=SharedLink&amp;ts=929.36"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Henselae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Atlanta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disconcerting.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"https://www.temi.com/editor/t/8yTPhnA3UqOz0pK3AI-If3TrcX69oun9-q3AiquZPWtE8oXqpCaa4E3j8nQvl1yTQV9-j3d2PHVzSmIXX3nRrIu_T2g?loadFrom=SharedLink&amp;ts=999.05"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"https://www.temi.com/editor/t/8yTPhnA3UqOz0pK3AI-If3TrcX69oun9-q3AiquZPWtE8oXqpCaa4E3j8nQvl1yTQV9-j3d2PHVzSmIXX3nRrIu_T2g?loadFrom=SharedLink&amp;ts=1015.85"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envelope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mammalian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veterinarians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agriculture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arthropod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"https://www.temi.com/editor/t/8yTPhnA3UqOz0pK3AI-If3TrcX69oun9-q3AiquZPWtE8oXqpCaa4E3j8nQvl1yTQV9-j3d2PHVzSmIXX3nRrIu_T2g?loadFrom=SharedLink&amp;ts=1117.8"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"https://www.temi.com/editor/t/8yTPhnA3UqOz0pK3AI-If3TrcX69oun9-q3AiquZPWtE8oXqpCaa4E3j8nQvl1yTQV9-j3d2PHVzSmIXX3nRrIu_T2g?loadFrom=SharedLink&amp;ts=1144.98"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"https://www.temi.com/editor/t/8yTPhnA3UqOz0pK3AI-If3TrcX69oun9-q3AiquZPWtE8oXqpCaa4E3j8nQvl1yTQV9-j3d2PHVzSmIXX3nRrIu_T2g?loadFrom=SharedLink&amp;ts=1157.19"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Myocarditus.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congestive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"https://www.temi.com/editor/t/8yTPhnA3UqOz0pK3AI-If3TrcX69oun9-q3AiquZPWtE8oXqpCaa4E3j8nQvl1yTQV9-j3d2PHVzSmIXX3nRrIu_T2g?loadFrom=SharedLink&amp;ts=1193.46"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"https://www.temi.com/editor/t/8yTPhnA3UqOz0pK3AI-If3TrcX69oun9-q3AiquZPWtE8oXqpCaa4E3j8nQvl1yTQV9-j3d2PHVzSmIXX3nRrIu_T2g?loadFrom=SharedLink&amp;ts=1194.33"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myocardium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precedent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"https://www.temi.com/editor/t/8yTPhnA3UqOz0pK3AI-If3TrcX69oun9-q3AiquZPWtE8oXqpCaa4E3j8nQvl1yTQV9-j3d2PHVzSmIXX3nRrIu_T2g?loadFrom=SharedLink&amp;ts=1277.32"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 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"https://www.temi.com/editor/t/8yTPhnA3UqOz0pK3AI-If3TrcX69oun9-q3AiquZPWtE8oXqpCaa4E3j8nQvl1yTQV9-j3d2PHVzSmIXX3nRrIu_T2g?loadFrom=SharedLink&amp;ts=1278.88"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"https://www.temi.com/editor/t/8yTPhnA3UqOz0pK3AI-If3TrcX69oun9-q3AiquZPWtE8oXqpCaa4E3j8nQvl1yTQV9-j3d2PHVzSmIXX3nRrIu_T2g?loadFrom=SharedLink&amp;ts=1284.83"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Breitschwerdt,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Bartonella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