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"https://www.temi.com/editor/t/l4XiCNToruBP4itROXO8fK70c3PiHtgvDFCdhnPyYLoA2nA3QrSw6uFcudBwheMQ3kr9BO8GQL-7aGKbo9Ut1FBOsA8?loadFrom=SharedLink&amp;ts=0.42"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"https://www.temi.com/editor/t/l4XiCNToruBP4itROXO8fK70c3PiHtgvDFCdhnPyYLoA2nA3QrSw6uFcudBwheMQ3kr9BO8GQL-7aGKbo9Ut1FBOsA8?loadFrom=SharedLink&amp;ts=38.69"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"https://www.temi.com/editor/t/l4XiCNToruBP4itROXO8fK70c3PiHtgvDFCdhnPyYLoA2nA3QrSw6uFcudBwheMQ3kr9BO8GQL-7aGKbo9Ut1FBOsA8?loadFrom=SharedLink&amp;ts=41.18"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"https://www.temi.com/editor/t/l4XiCNToruBP4itROXO8fK70c3PiHtgvDFCdhnPyYLoA2nA3QrSw6uFcudBwheMQ3kr9BO8GQL-7aGKbo9Ut1FBOsA8?loadFrom=SharedLink&amp;ts=45.86"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Araceae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Spathiphyllum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anthuriums.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florescence,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"https://www.temi.com/editor/t/l4XiCNToruBP4itROXO8fK70c3PiHtgvDFCdhnPyYLoA2nA3QrSw6uFcudBwheMQ3kr9BO8GQL-7aGKbo9Ut1FBOsA8?loadFrom=SharedLink&amp;ts=76.16"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"https://www.temi.com/editor/t/l4XiCNToruBP4itROXO8fK70c3PiHtgvDFCdhnPyYLoA2nA3QrSw6uFcudBwheMQ3kr9BO8GQL-7aGKbo9Ut1FBOsA8?loadFrom=SharedLink&amp;ts=80.03"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"https://www.temi.com/editor/t/l4XiCNToruBP4itROXO8fK70c3PiHtgvDFCdhnPyYLoA2nA3QrSw6uFcudBwheMQ3kr9BO8GQL-7aGKbo9Ut1FBOsA8?loadFrom=SharedLink&amp;ts=90.92"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"https://www.temi.com/editor/t/l4XiCNToruBP4itROXO8fK70c3PiHtgvDFCdhnPyYLoA2nA3QrSw6uFcudBwheMQ3kr9BO8GQL-7aGKbo9Ut1FBOsA8?loadFrom=SharedLink&amp;ts=94.19"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Amorphophallus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Indonesia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Amorphophallus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"https://www.temi.com/editor/t/l4XiCNToruBP4itROXO8fK70c3PiHtgvDFCdhnPyYLoA2nA3QrSw6uFcudBwheMQ3kr9BO8GQL-7aGKbo9Ut1FBOsA8?loadFrom=SharedLink&amp;ts=112.37"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"https://www.temi.com/editor/t/l4XiCNToruBP4itROXO8fK70c3PiHtgvDFCdhnPyYLoA2nA3QrSw6uFcudBwheMQ3kr9BO8GQL-7aGKbo9Ut1FBOsA8?loadFrom=SharedLink&amp;ts=125.09"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"https://www.temi.com/editor/t/l4XiCNToruBP4itROXO8fK70c3PiHtgvDFCdhnPyYLoA2nA3QrSw6uFcudBwheMQ3kr9BO8GQL-7aGKbo9Ut1FBOsA8?loadFrom=SharedLink&amp;ts=150.35"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"https://www.temi.com/editor/t/l4XiCNToruBP4itROXO8fK70c3PiHtgvDFCdhnPyYLoA2nA3QrSw6uFcudBwheMQ3kr9BO8GQL-7aGKbo9Ut1FBOsA8?loadFrom=SharedLink&amp;ts=155.241"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"https://www.temi.com/editor/t/l4XiCNToruBP4itROXO8fK70c3PiHtgvDFCdhnPyYLoA2nA3QrSw6uFcudBwheMQ3kr9BO8GQL-7aGKbo9Ut1FBOsA8?loadFrom=SharedLink&amp;ts=196.07"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"https://www.temi.com/editor/t/l4XiCNToruBP4itROXO8fK70c3PiHtgvDFCdhnPyYLoA2nA3QrSw6uFcudBwheMQ3kr9BO8GQL-7aGKbo9Ut1FBOsA8?loadFrom=SharedLink&amp;ts=198.79"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"https://www.temi.com/editor/t/l4XiCNToruBP4itROXO8fK70c3PiHtgvDFCdhnPyYLoA2nA3QrSw6uFcudBwheMQ3kr9BO8GQL-7aGKbo9Ut1FBOsA8?loadFrom=SharedLink&amp;ts=218.35"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"https://www.temi.com/editor/t/l4XiCNToruBP4itROXO8fK70c3PiHtgvDFCdhnPyYLoA2nA3QrSw6uFcudBwheMQ3kr9BO8GQL-7aGKbo9Ut1FBOsA8?loadFrom=SharedLink&amp;ts=221.56"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"https://www.temi.com/editor/t/l4XiCNToruBP4itROXO8fK70c3PiHtgvDFCdhnPyYLoA2nA3QrSw6uFcudBwheMQ3kr9BO8GQL-7aGKbo9Ut1FBOsA8?loadFrom=SharedLink&amp;ts=230.14"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"https://www.temi.com/editor/t/l4XiCNToruBP4itROXO8fK70c3PiHtgvDFCdhnPyYLoA2nA3QrSw6uFcudBwheMQ3kr9BO8GQL-7aGKbo9Ut1FBOsA8?loadFrom=SharedLink&amp;ts=233.67"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thermogenic,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"https://www.temi.com/editor/t/l4XiCNToruBP4itROXO8fK70c3PiHtgvDFCdhnPyYLoA2nA3QrSw6uFcudBwheMQ3kr9BO8GQL-7aGKbo9Ut1FBOsA8?loadFrom=SharedLink&amp;ts=250.93"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"https://www.temi.com/editor/t/l4XiCNToruBP4itROXO8fK70c3PiHtgvDFCdhnPyYLoA2nA3QrSw6uFcudBwheMQ3kr9BO8GQL-7aGKbo9Ut1FBOsA8?loadFrom=SharedLink&amp;ts=252.04"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"https://www.temi.com/editor/t/l4XiCNToruBP4itROXO8fK70c3PiHtgvDFCdhnPyYLoA2nA3QrSw6uFcudBwheMQ3kr9BO8GQL-7aGKbo9Ut1FBOsA8?loadFrom=SharedLink&amp;ts=270.49"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"https://www.temi.com/editor/t/l4XiCNToruBP4itROXO8fK70c3PiHtgvDFCdhnPyYLoA2nA3QrSw6uFcudBwheMQ3kr9BO8GQL-7aGKbo9Ut1FBOsA8?loadFrom=SharedLink&amp;ts=276.25"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"https://www.temi.com/editor/t/l4XiCNToruBP4itROXO8fK70c3PiHtgvDFCdhnPyYLoA2nA3QrSw6uFcudBwheMQ3kr9BO8GQL-7aGKbo9Ut1FBOsA8?loadFrom=SharedLink&amp;ts=315.16"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seedlings?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"https://www.temi.com/editor/t/l4XiCNToruBP4itROXO8fK70c3PiHtgvDFCdhnPyYLoA2nA3QrSw6uFcudBwheMQ3kr9BO8GQL-7aGKbo9Ut1FBOsA8?loadFrom=SharedLink&amp;ts=321.61"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rejuvenate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"https://www.temi.com/editor/t/l4XiCNToruBP4itROXO8fK70c3PiHtgvDFCdhnPyYLoA2nA3QrSw6uFcudBwheMQ3kr9BO8GQL-7aGKbo9Ut1FBOsA8?loadFrom=SharedLink&amp;ts=393.47"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"https://www.temi.com/editor/t/l4XiCNToruBP4itROXO8fK70c3PiHtgvDFCdhnPyYLoA2nA3QrSw6uFcudBwheMQ3kr9BO8GQL-7aGKbo9Ut1FBOsA8?loadFrom=SharedLink&amp;ts=402.62"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quadrupling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Amorphophallus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"https://www.temi.com/editor/t/l4XiCNToruBP4itROXO8fK70c3PiHtgvDFCdhnPyYLoA2nA3QrSw6uFcudBwheMQ3kr9BO8GQL-7aGKbo9Ut1FBOsA8?loadFrom=SharedLink&amp;ts=436.07"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"https://www.temi.com/editor/t/l4XiCNToruBP4itROXO8fK70c3PiHtgvDFCdhnPyYLoA2nA3QrSw6uFcudBwheMQ3kr9BO8GQL-7aGKbo9Ut1FBOsA8?loadFrom=SharedLink&amp;ts=447.5"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symmetrical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photosynthesizing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petiole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"https://www.temi.com/editor/t/l4XiCNToruBP4itROXO8fK70c3PiHtgvDFCdhnPyYLoA2nA3QrSw6uFcudBwheMQ3kr9BO8GQL-7aGKbo9Ut1FBOsA8?loadFrom=SharedLink&amp;ts=529.67"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"https://www.temi.com/editor/t/l4XiCNToruBP4itROXO8fK70c3PiHtgvDFCdhnPyYLoA2nA3QrSw6uFcudBwheMQ3kr9BO8GQL-7aGKbo9Ut1FBOsA8?loadFrom=SharedLink&amp;ts=546.64"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"https://www.temi.com/editor/t/l4XiCNToruBP4itROXO8fK70c3PiHtgvDFCdhnPyYLoA2nA3QrSw6uFcudBwheMQ3kr9BO8GQL-7aGKbo9Ut1FBOsA8?loadFrom=SharedLink&amp;ts=585.09"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"https://www.temi.com/editor/t/l4XiCNToruBP4itROXO8fK70c3PiHtgvDFCdhnPyYLoA2nA3QrSw6uFcudBwheMQ3kr9BO8GQL-7aGKbo9Ut1FBOsA8?loadFrom=SharedLink&amp;ts=587.881"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"https://www.temi.com/editor/t/l4XiCNToruBP4itROXO8fK70c3PiHtgvDFCdhnPyYLoA2nA3QrSw6uFcudBwheMQ3kr9BO8GQL-7aGKbo9Ut1FBOsA8?loadFrom=SharedLink&amp;ts=604.41"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"https://www.temi.com/editor/t/l4XiCNToruBP4itROXO8fK70c3PiHtgvDFCdhnPyYLoA2nA3QrSw6uFcudBwheMQ3kr9BO8GQL-7aGKbo9Ut1FBOsA8?loadFrom=SharedLink&amp;ts=605.13"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"https://www.temi.com/editor/t/l4XiCNToruBP4itROXO8fK70c3PiHtgvDFCdhnPyYLoA2nA3QrSw6uFcudBwheMQ3kr9BO8GQL-7aGKbo9Ut1FBOsA8?loadFrom=SharedLink&amp;ts=631.63"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"https://www.temi.com/editor/t/l4XiCNToruBP4itROXO8fK70c3PiHtgvDFCdhnPyYLoA2nA3QrSw6uFcudBwheMQ3kr9BO8GQL-7aGKbo9Ut1FBOsA8?loadFrom=SharedLink&amp;ts=637.54"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"https://www.temi.com/editor/t/l4XiCNToruBP4itROXO8fK70c3PiHtgvDFCdhnPyYLoA2nA3QrSw6uFcudBwheMQ3kr9BO8GQL-7aGKbo9Ut1FBOsA8?loadFrom=SharedLink&amp;ts=642.3"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"https://www.temi.com/editor/t/l4XiCNToruBP4itROXO8fK70c3PiHtgvDFCdhnPyYLoA2nA3QrSw6uFcudBwheMQ3kr9BO8GQL-7aGKbo9Ut1FBOsA8?loadFrom=SharedLink&amp;ts=658.41"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"https://www.temi.com/editor/t/l4XiCNToruBP4itROXO8fK70c3PiHtgvDFCdhnPyYLoA2nA3QrSw6uFcudBwheMQ3kr9BO8GQL-7aGKbo9Ut1FBOsA8?loadFrom=SharedLink&amp;ts=699.6"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"https://www.temi.com/editor/t/l4XiCNToruBP4itROXO8fK70c3PiHtgvDFCdhnPyYLoA2nA3QrSw6uFcudBwheMQ3kr9BO8GQL-7aGKbo9Ut1FBOsA8?loadFrom=SharedLink&amp;ts=703.71"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Amorphophallus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dormancy.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"https://www.temi.com/editor/t/l4XiCNToruBP4itROXO8fK70c3PiHtgvDFCdhnPyYLoA2nA3QrSw6uFcudBwheMQ3kr9BO8GQL-7aGKbo9Ut1FBOsA8?loadFrom=SharedLink&amp;ts=766.96"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"https://www.temi.com/editor/t/l4XiCNToruBP4itROXO8fK70c3PiHtgvDFCdhnPyYLoA2nA3QrSw6uFcudBwheMQ3kr9BO8GQL-7aGKbo9Ut1FBOsA8?loadFrom=SharedLink&amp;ts=774.39"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repulsed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"https://www.temi.com/editor/t/l4XiCNToruBP4itROXO8fK70c3PiHtgvDFCdhnPyYLoA2nA3QrSw6uFcudBwheMQ3kr9BO8GQL-7aGKbo9Ut1FBOsA8?loadFrom=SharedLink&amp;ts=825.81"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"https://www.temi.com/editor/t/l4XiCNToruBP4itROXO8fK70c3PiHtgvDFCdhnPyYLoA2nA3QrSw6uFcudBwheMQ3kr9BO8GQL-7aGKbo9Ut1FBOsA8?loadFrom=SharedLink&amp;ts=830.31"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photosynthesizing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"https://www.temi.com/editor/t/l4XiCNToruBP4itROXO8fK70c3PiHtgvDFCdhnPyYLoA2nA3QrSw6uFcudBwheMQ3kr9BO8GQL-7aGKbo9Ut1FBOsA8?loadFrom=SharedLink&amp;ts=901.61"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"https://www.temi.com/editor/t/l4XiCNToruBP4itROXO8fK70c3PiHtgvDFCdhnPyYLoA2nA3QrSw6uFcudBwheMQ3kr9BO8GQL-7aGKbo9Ut1FBOsA8?loadFrom=SharedLink&amp;ts=911.08"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"https://www.temi.com/editor/t/l4XiCNToruBP4itROXO8fK70c3PiHtgvDFCdhnPyYLoA2nA3QrSw6uFcudBwheMQ3kr9BO8GQL-7aGKbo9Ut1FBOsA8?loadFrom=SharedLink&amp;ts=912.35"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