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"https://www.temi.com/editor/t/Mv_UR40sHViHo3hRL9lKKSNXMNostR9po2b8hADSHWcABZurNZLKXO_eX68veMX9EqGcsYjV99vXCG-5BakNdFyLFCE?loadFrom=DocumentDeeplink&amp;ts=4.95"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"https://www.temi.com/editor/t/Mv_UR40sHViHo3hRL9lKKSNXMNostR9po2b8hADSHWcABZurNZLKXO_eX68veMX9EqGcsYjV99vXCG-5BakNdFyLFCE?loadFrom=DocumentDeeplink&amp;ts=41.49"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"https://www.temi.com/editor/t/Mv_UR40sHViHo3hRL9lKKSNXMNostR9po2b8hADSHWcABZurNZLKXO_eX68veMX9EqGcsYjV99vXCG-5BakNdFyLFCE?loadFrom=DocumentDeeplink&amp;ts=51.02"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efinitively.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basalt,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"https://www.temi.com/editor/t/Mv_UR40sHViHo3hRL9lKKSNXMNostR9po2b8hADSHWcABZurNZLKXO_eX68veMX9EqGcsYjV99vXCG-5BakNdFyLFCE?loadFrom=DocumentDeeplink&amp;ts=86.55"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rebreathers.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Jupiter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Uranus,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Neptune,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"https://www.temi.com/editor/t/Mv_UR40sHViHo3hRL9lKKSNXMNostR9po2b8hADSHWcABZurNZLKXO_eX68veMX9EqGcsYjV99vXCG-5BakNdFyLFCE?loadFrom=DocumentDeeplink&amp;ts=174.52"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"https://www.temi.com/editor/t/Mv_UR40sHViHo3hRL9lKKSNXMNostR9po2b8hADSHWcABZurNZLKXO_eX68veMX9EqGcsYjV99vXCG-5BakNdFyLFCE?loadFrom=DocumentDeeplink&amp;ts=250.18"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isotope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deuterium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isotope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tantalizing,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"https://www.temi.com/editor/t/Mv_UR40sHViHo3hRL9lKKSNXMNostR9po2b8hADSHWcABZurNZLKXO_eX68veMX9EqGcsYjV99vXCG-5BakNdFyLFCE?loadFrom=DocumentDeeplink&amp;ts=335.98"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"https://www.temi.com/editor/t/Mv_UR40sHViHo3hRL9lKKSNXMNostR9po2b8hADSHWcABZurNZLKXO_eX68veMX9EqGcsYjV99vXCG-5BakNdFyLFCE?loadFrom=DocumentDeeplink&amp;ts=337.81"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"https://www.temi.com/editor/t/Mv_UR40sHViHo3hRL9lKKSNXMNostR9po2b8hADSHWcABZurNZLKXO_eX68veMX9EqGcsYjV99vXCG-5BakNdFyLFCE?loadFrom=DocumentDeeplink&amp;ts=362.21"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isotope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vapor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"https://www.temi.com/editor/t/Mv_UR40sHViHo3hRL9lKKSNXMNostR9po2b8hADSHWcABZurNZLKXO_eX68veMX9EqGcsYjV99vXCG-5BakNdFyLFCE?loadFrom=DocumentDeeplink&amp;ts=439.91"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"https://www.temi.com/editor/t/Mv_UR40sHViHo3hRL9lKKSNXMNostR9po2b8hADSHWcABZurNZLKXO_eX68veMX9EqGcsYjV99vXCG-5BakNdFyLFCE?loadFrom=DocumentDeeplink&amp;ts=455.63"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"https://www.temi.com/editor/t/Mv_UR40sHViHo3hRL9lKKSNXMNostR9po2b8hADSHWcABZurNZLKXO_eX68veMX9EqGcsYjV99vXCG-5BakNdFyLFCE?loadFrom=DocumentDeeplink&amp;ts=457.52"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anthropogenic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vapor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evaporation.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isotope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egulated.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sediments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lubricate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"https://www.temi.com/editor/t/Mv_UR40sHViHo3hRL9lKKSNXMNostR9po2b8hADSHWcABZurNZLKXO_eX68veMX9EqGcsYjV99vXCG-5BakNdFyLFCE?loadFrom=DocumentDeeplink&amp;ts=573.24"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lubricating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erupt,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orbiters,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"https://www.temi.com/editor/t/Mv_UR40sHViHo3hRL9lKKSNXMNostR9po2b8hADSHWcABZurNZLKXO_eX68veMX9EqGcsYjV99vXCG-5BakNdFyLFCE?loadFrom=DocumentDeeplink&amp;ts=705"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"https://www.temi.com/editor/t/Mv_UR40sHViHo3hRL9lKKSNXMNostR9po2b8hADSHWcABZurNZLKXO_eX68veMX9EqGcsYjV99vXCG-5BakNdFyLFCE?loadFrom=DocumentDeeplink&amp;ts=749.2"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"https://www.temi.com/editor/t/Mv_UR40sHViHo3hRL9lKKSNXMNostR9po2b8hADSHWcABZurNZLKXO_eX68veMX9EqGcsYjV99vXCG-5BakNdFyLFCE?loadFrom=DocumentDeeplink&amp;ts=767.27"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Jupiter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frostline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frostline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Jupiter,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Uranus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Neptune.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spectrometers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"https://www.temi.com/editor/t/Mv_UR40sHViHo3hRL9lKKSNXMNostR9po2b8hADSHWcABZurNZLKXO_eX68veMX9EqGcsYjV99vXCG-5BakNdFyLFCE?loadFrom=DocumentDeeplink&amp;ts=880.15"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Enceldaus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rock/water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rock/water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nteractions,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Enceladus,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Trifecta.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"https://www.temi.com/editor/t/Mv_UR40sHViHo3hRL9lKKSNXMNostR9po2b8hADSHWcABZurNZLKXO_eX68veMX9EqGcsYjV99vXCG-5BakNdFyLFCE?loadFrom=DocumentDeeplink&amp;ts=1013.24"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15-20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audacious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submarine.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submarine,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volcanoes?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abyssal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tectonics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percolates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precipitate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ctonics.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Byrne: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"https://www.temi.com/editor/t/Mv_UR40sHViHo3hRL9lKKSNXMNostR9po2b8hADSHWcABZurNZLKXO_eX68veMX9EqGcsYjV99vXCG-5BakNdFyLFCE?loadFrom=DocumentDeeplink&amp;ts=1133.88"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trifecta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"https://www.temi.com/editor/t/Mv_UR40sHViHo3hRL9lKKSNXMNostR9po2b8hADSHWcABZurNZLKXO_eX68veMX9EqGcsYjV99vXCG-5BakNdFyLFCE?loadFrom=DocumentDeeplink&amp;ts=1213.88"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